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B8" w:rsidRPr="00C550B8" w:rsidRDefault="00F61B47" w:rsidP="00B506E3">
      <w:pPr>
        <w:pStyle w:val="Default"/>
        <w:jc w:val="center"/>
        <w:rPr>
          <w:rFonts w:asciiTheme="majorHAnsi" w:hAnsiTheme="majorHAnsi"/>
          <w:b/>
          <w:bCs/>
          <w:sz w:val="32"/>
          <w:szCs w:val="32"/>
        </w:rPr>
      </w:pPr>
      <w:r w:rsidRPr="00F61B47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-137160</wp:posOffset>
            </wp:positionV>
            <wp:extent cx="756285" cy="739140"/>
            <wp:effectExtent l="19050" t="0" r="5715" b="0"/>
            <wp:wrapNone/>
            <wp:docPr id="2" name="Picture 2" descr="NMSBA LogoBlk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MSBA LogoBlk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6E3" w:rsidRPr="00C550B8">
        <w:rPr>
          <w:rFonts w:asciiTheme="majorHAnsi" w:hAnsiTheme="majorHAnsi"/>
        </w:rPr>
        <w:t xml:space="preserve"> </w:t>
      </w:r>
      <w:r w:rsidR="00C550B8" w:rsidRPr="00C550B8">
        <w:rPr>
          <w:rFonts w:asciiTheme="majorHAnsi" w:hAnsiTheme="majorHAnsi"/>
          <w:b/>
          <w:bCs/>
          <w:sz w:val="32"/>
          <w:szCs w:val="32"/>
        </w:rPr>
        <w:t xml:space="preserve">New Mexico </w:t>
      </w:r>
      <w:r w:rsidR="00B506E3" w:rsidRPr="00C550B8">
        <w:rPr>
          <w:rFonts w:asciiTheme="majorHAnsi" w:hAnsiTheme="majorHAnsi"/>
          <w:b/>
          <w:bCs/>
          <w:sz w:val="32"/>
          <w:szCs w:val="32"/>
        </w:rPr>
        <w:t xml:space="preserve">School Boards Association </w:t>
      </w:r>
    </w:p>
    <w:p w:rsidR="00B506E3" w:rsidRPr="00C550B8" w:rsidRDefault="00B506E3" w:rsidP="00B506E3">
      <w:pPr>
        <w:pStyle w:val="Default"/>
        <w:jc w:val="center"/>
        <w:rPr>
          <w:rFonts w:asciiTheme="majorHAnsi" w:hAnsiTheme="majorHAnsi"/>
          <w:b/>
          <w:bCs/>
          <w:sz w:val="32"/>
          <w:szCs w:val="32"/>
        </w:rPr>
      </w:pPr>
      <w:r w:rsidRPr="00C550B8">
        <w:rPr>
          <w:rFonts w:asciiTheme="majorHAnsi" w:hAnsiTheme="majorHAnsi"/>
          <w:b/>
          <w:bCs/>
          <w:sz w:val="32"/>
          <w:szCs w:val="32"/>
        </w:rPr>
        <w:t xml:space="preserve">Scholarship </w:t>
      </w:r>
      <w:r w:rsidR="00CB2C16">
        <w:rPr>
          <w:rFonts w:asciiTheme="majorHAnsi" w:hAnsiTheme="majorHAnsi"/>
          <w:b/>
          <w:bCs/>
          <w:sz w:val="32"/>
          <w:szCs w:val="32"/>
        </w:rPr>
        <w:t xml:space="preserve">Program </w:t>
      </w:r>
      <w:r w:rsidRPr="00C550B8">
        <w:rPr>
          <w:rFonts w:asciiTheme="majorHAnsi" w:hAnsiTheme="majorHAnsi"/>
          <w:b/>
          <w:bCs/>
          <w:sz w:val="32"/>
          <w:szCs w:val="32"/>
        </w:rPr>
        <w:t xml:space="preserve">Guidelines </w:t>
      </w:r>
    </w:p>
    <w:p w:rsidR="00F61B47" w:rsidRDefault="00F61B47" w:rsidP="00C550B8">
      <w:pPr>
        <w:pStyle w:val="Default"/>
        <w:jc w:val="both"/>
        <w:rPr>
          <w:rFonts w:asciiTheme="majorHAnsi" w:hAnsiTheme="majorHAnsi"/>
          <w:b/>
          <w:bCs/>
        </w:rPr>
      </w:pPr>
    </w:p>
    <w:p w:rsidR="00CB2C16" w:rsidRDefault="00CB2C16" w:rsidP="00C550B8">
      <w:pPr>
        <w:pStyle w:val="Default"/>
        <w:jc w:val="both"/>
        <w:rPr>
          <w:rFonts w:asciiTheme="majorHAnsi" w:hAnsiTheme="majorHAnsi"/>
          <w:b/>
          <w:bCs/>
        </w:rPr>
      </w:pPr>
    </w:p>
    <w:p w:rsidR="00B506E3" w:rsidRPr="007C024C" w:rsidRDefault="00B506E3" w:rsidP="00C550B8">
      <w:pPr>
        <w:pStyle w:val="Default"/>
        <w:jc w:val="both"/>
        <w:rPr>
          <w:rFonts w:asciiTheme="majorHAnsi" w:hAnsiTheme="majorHAnsi"/>
        </w:rPr>
      </w:pPr>
      <w:r w:rsidRPr="007C024C">
        <w:rPr>
          <w:rFonts w:asciiTheme="majorHAnsi" w:hAnsiTheme="majorHAnsi"/>
          <w:b/>
          <w:bCs/>
        </w:rPr>
        <w:t xml:space="preserve">Purpose </w:t>
      </w:r>
    </w:p>
    <w:p w:rsidR="00B506E3" w:rsidRPr="00CB2C16" w:rsidRDefault="00B506E3" w:rsidP="00C550B8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CB2C16">
        <w:rPr>
          <w:rFonts w:asciiTheme="majorHAnsi" w:hAnsiTheme="majorHAnsi"/>
          <w:sz w:val="22"/>
          <w:szCs w:val="22"/>
        </w:rPr>
        <w:t xml:space="preserve">The purpose of </w:t>
      </w:r>
      <w:r w:rsidR="00C550B8" w:rsidRPr="00CB2C16">
        <w:rPr>
          <w:rFonts w:asciiTheme="majorHAnsi" w:hAnsiTheme="majorHAnsi"/>
          <w:sz w:val="22"/>
          <w:szCs w:val="22"/>
        </w:rPr>
        <w:t>the NMSBA</w:t>
      </w:r>
      <w:r w:rsidRPr="00CB2C16">
        <w:rPr>
          <w:rFonts w:asciiTheme="majorHAnsi" w:hAnsiTheme="majorHAnsi"/>
          <w:sz w:val="22"/>
          <w:szCs w:val="22"/>
        </w:rPr>
        <w:t xml:space="preserve"> </w:t>
      </w:r>
      <w:r w:rsidR="00C550B8" w:rsidRPr="00CB2C16">
        <w:rPr>
          <w:rFonts w:asciiTheme="majorHAnsi" w:hAnsiTheme="majorHAnsi"/>
          <w:sz w:val="22"/>
          <w:szCs w:val="22"/>
        </w:rPr>
        <w:t>S</w:t>
      </w:r>
      <w:r w:rsidRPr="00CB2C16">
        <w:rPr>
          <w:rFonts w:asciiTheme="majorHAnsi" w:hAnsiTheme="majorHAnsi"/>
          <w:sz w:val="22"/>
          <w:szCs w:val="22"/>
        </w:rPr>
        <w:t>cholarship</w:t>
      </w:r>
      <w:r w:rsidR="00C550B8" w:rsidRPr="00CB2C16">
        <w:rPr>
          <w:rFonts w:asciiTheme="majorHAnsi" w:hAnsiTheme="majorHAnsi"/>
          <w:sz w:val="22"/>
          <w:szCs w:val="22"/>
        </w:rPr>
        <w:t xml:space="preserve"> Program</w:t>
      </w:r>
      <w:r w:rsidRPr="00CB2C16">
        <w:rPr>
          <w:rFonts w:asciiTheme="majorHAnsi" w:hAnsiTheme="majorHAnsi"/>
          <w:sz w:val="22"/>
          <w:szCs w:val="22"/>
        </w:rPr>
        <w:t xml:space="preserve"> is to encourage</w:t>
      </w:r>
      <w:r w:rsidR="002D5391" w:rsidRPr="00CB2C16">
        <w:rPr>
          <w:rFonts w:asciiTheme="majorHAnsi" w:hAnsiTheme="majorHAnsi"/>
          <w:sz w:val="22"/>
          <w:szCs w:val="22"/>
        </w:rPr>
        <w:t xml:space="preserve"> and promote</w:t>
      </w:r>
      <w:r w:rsidRPr="00CB2C16">
        <w:rPr>
          <w:rFonts w:asciiTheme="majorHAnsi" w:hAnsiTheme="majorHAnsi"/>
          <w:sz w:val="22"/>
          <w:szCs w:val="22"/>
        </w:rPr>
        <w:t xml:space="preserve"> the attainment of higher educational goals for students who have demonstrated a high level of </w:t>
      </w:r>
      <w:r w:rsidR="007C024C" w:rsidRPr="00CB2C16">
        <w:rPr>
          <w:rFonts w:asciiTheme="majorHAnsi" w:hAnsiTheme="majorHAnsi"/>
          <w:sz w:val="22"/>
          <w:szCs w:val="22"/>
        </w:rPr>
        <w:t xml:space="preserve">leadership, </w:t>
      </w:r>
      <w:r w:rsidRPr="00CB2C16">
        <w:rPr>
          <w:rFonts w:asciiTheme="majorHAnsi" w:hAnsiTheme="majorHAnsi"/>
          <w:sz w:val="22"/>
          <w:szCs w:val="22"/>
        </w:rPr>
        <w:t>academic achievement</w:t>
      </w:r>
      <w:r w:rsidR="00C550B8" w:rsidRPr="00CB2C16">
        <w:rPr>
          <w:rFonts w:asciiTheme="majorHAnsi" w:hAnsiTheme="majorHAnsi"/>
          <w:sz w:val="22"/>
          <w:szCs w:val="22"/>
        </w:rPr>
        <w:t xml:space="preserve"> </w:t>
      </w:r>
      <w:r w:rsidRPr="00CB2C16">
        <w:rPr>
          <w:rFonts w:asciiTheme="majorHAnsi" w:hAnsiTheme="majorHAnsi"/>
          <w:sz w:val="22"/>
          <w:szCs w:val="22"/>
        </w:rPr>
        <w:t xml:space="preserve">and citizenship during high school. </w:t>
      </w:r>
    </w:p>
    <w:p w:rsidR="0013792E" w:rsidRPr="00CB2C16" w:rsidRDefault="0013792E" w:rsidP="00C550B8">
      <w:pPr>
        <w:pStyle w:val="Default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B506E3" w:rsidRPr="007C024C" w:rsidRDefault="00F61B47" w:rsidP="00C550B8">
      <w:pPr>
        <w:pStyle w:val="Default"/>
        <w:jc w:val="both"/>
        <w:rPr>
          <w:rFonts w:asciiTheme="majorHAnsi" w:hAnsiTheme="majorHAnsi"/>
        </w:rPr>
      </w:pPr>
      <w:r w:rsidRPr="007C024C">
        <w:rPr>
          <w:rFonts w:asciiTheme="majorHAnsi" w:hAnsiTheme="majorHAnsi"/>
          <w:b/>
          <w:bCs/>
        </w:rPr>
        <w:t>Eligible</w:t>
      </w:r>
      <w:r>
        <w:rPr>
          <w:rFonts w:asciiTheme="majorHAnsi" w:hAnsiTheme="majorHAnsi"/>
          <w:b/>
          <w:bCs/>
        </w:rPr>
        <w:t xml:space="preserve"> Nominees</w:t>
      </w:r>
      <w:r w:rsidR="00B506E3" w:rsidRPr="007C024C">
        <w:rPr>
          <w:rFonts w:asciiTheme="majorHAnsi" w:hAnsiTheme="majorHAnsi"/>
          <w:b/>
          <w:bCs/>
        </w:rPr>
        <w:t xml:space="preserve"> </w:t>
      </w:r>
    </w:p>
    <w:p w:rsidR="00B506E3" w:rsidRPr="00CB2C16" w:rsidRDefault="00C550B8" w:rsidP="00C550B8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CB2C16">
        <w:rPr>
          <w:rFonts w:asciiTheme="majorHAnsi" w:hAnsiTheme="majorHAnsi"/>
          <w:sz w:val="22"/>
          <w:szCs w:val="22"/>
        </w:rPr>
        <w:t>A nominee</w:t>
      </w:r>
      <w:r w:rsidR="00B506E3" w:rsidRPr="00CB2C16">
        <w:rPr>
          <w:rFonts w:asciiTheme="majorHAnsi" w:hAnsiTheme="majorHAnsi"/>
          <w:sz w:val="22"/>
          <w:szCs w:val="22"/>
        </w:rPr>
        <w:t xml:space="preserve"> for the </w:t>
      </w:r>
      <w:r w:rsidRPr="00CB2C16">
        <w:rPr>
          <w:rFonts w:asciiTheme="majorHAnsi" w:hAnsiTheme="majorHAnsi"/>
          <w:sz w:val="22"/>
          <w:szCs w:val="22"/>
        </w:rPr>
        <w:t>NMSBA</w:t>
      </w:r>
      <w:r w:rsidR="00B506E3" w:rsidRPr="00CB2C16">
        <w:rPr>
          <w:rFonts w:asciiTheme="majorHAnsi" w:hAnsiTheme="majorHAnsi"/>
          <w:sz w:val="22"/>
          <w:szCs w:val="22"/>
        </w:rPr>
        <w:t xml:space="preserve"> Scholarship Program must be </w:t>
      </w:r>
      <w:r w:rsidRPr="00CB2C16">
        <w:rPr>
          <w:rFonts w:asciiTheme="majorHAnsi" w:hAnsiTheme="majorHAnsi"/>
          <w:sz w:val="22"/>
          <w:szCs w:val="22"/>
        </w:rPr>
        <w:t>a graduating</w:t>
      </w:r>
      <w:r w:rsidR="00B506E3" w:rsidRPr="00CB2C16">
        <w:rPr>
          <w:rFonts w:asciiTheme="majorHAnsi" w:hAnsiTheme="majorHAnsi"/>
          <w:sz w:val="22"/>
          <w:szCs w:val="22"/>
        </w:rPr>
        <w:t xml:space="preserve"> senior</w:t>
      </w:r>
      <w:r w:rsidRPr="00CB2C16">
        <w:rPr>
          <w:rFonts w:asciiTheme="majorHAnsi" w:hAnsiTheme="majorHAnsi"/>
          <w:sz w:val="22"/>
          <w:szCs w:val="22"/>
        </w:rPr>
        <w:t xml:space="preserve"> from an NMSBA member public school district and must be </w:t>
      </w:r>
      <w:r w:rsidR="00B506E3" w:rsidRPr="00CB2C16">
        <w:rPr>
          <w:rFonts w:asciiTheme="majorHAnsi" w:hAnsiTheme="majorHAnsi"/>
          <w:sz w:val="22"/>
          <w:szCs w:val="22"/>
        </w:rPr>
        <w:t xml:space="preserve">planning to enroll in a postsecondary educational institution. </w:t>
      </w:r>
    </w:p>
    <w:p w:rsidR="00B506E3" w:rsidRPr="00CB2C16" w:rsidRDefault="00B506E3" w:rsidP="00C550B8">
      <w:pPr>
        <w:pStyle w:val="Default"/>
        <w:rPr>
          <w:rFonts w:asciiTheme="majorHAnsi" w:hAnsiTheme="majorHAnsi"/>
          <w:sz w:val="22"/>
          <w:szCs w:val="22"/>
        </w:rPr>
      </w:pPr>
    </w:p>
    <w:p w:rsidR="007C024C" w:rsidRPr="007C024C" w:rsidRDefault="007C024C" w:rsidP="00C550B8">
      <w:pPr>
        <w:pStyle w:val="Default"/>
        <w:jc w:val="both"/>
        <w:rPr>
          <w:rFonts w:asciiTheme="majorHAnsi" w:hAnsiTheme="majorHAnsi"/>
          <w:b/>
          <w:bCs/>
        </w:rPr>
      </w:pPr>
      <w:r w:rsidRPr="007C024C">
        <w:rPr>
          <w:rFonts w:asciiTheme="majorHAnsi" w:hAnsiTheme="majorHAnsi"/>
          <w:b/>
          <w:bCs/>
        </w:rPr>
        <w:t>Nominations</w:t>
      </w:r>
    </w:p>
    <w:p w:rsidR="007C024C" w:rsidRPr="00CB2C16" w:rsidRDefault="007C024C" w:rsidP="00C550B8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CB2C16">
        <w:rPr>
          <w:rFonts w:asciiTheme="majorHAnsi" w:hAnsiTheme="majorHAnsi"/>
          <w:bCs/>
          <w:sz w:val="22"/>
          <w:szCs w:val="22"/>
        </w:rPr>
        <w:t xml:space="preserve">Each NMSBA Board of Education is eligible to nominate </w:t>
      </w:r>
      <w:r w:rsidRPr="00CB2C16">
        <w:rPr>
          <w:rFonts w:asciiTheme="majorHAnsi" w:hAnsiTheme="majorHAnsi"/>
          <w:bCs/>
          <w:sz w:val="22"/>
          <w:szCs w:val="22"/>
          <w:u w:val="single"/>
        </w:rPr>
        <w:t>one</w:t>
      </w:r>
      <w:r w:rsidRPr="00CB2C16">
        <w:rPr>
          <w:rFonts w:asciiTheme="majorHAnsi" w:hAnsiTheme="majorHAnsi"/>
          <w:bCs/>
          <w:sz w:val="22"/>
          <w:szCs w:val="22"/>
        </w:rPr>
        <w:t xml:space="preserve"> graduating senior for </w:t>
      </w:r>
      <w:r w:rsidR="002D5391" w:rsidRPr="00CB2C16">
        <w:rPr>
          <w:rFonts w:asciiTheme="majorHAnsi" w:hAnsiTheme="majorHAnsi"/>
          <w:bCs/>
          <w:sz w:val="22"/>
          <w:szCs w:val="22"/>
        </w:rPr>
        <w:t xml:space="preserve">scholarship </w:t>
      </w:r>
      <w:r w:rsidRPr="00CB2C16">
        <w:rPr>
          <w:rFonts w:asciiTheme="majorHAnsi" w:hAnsiTheme="majorHAnsi"/>
          <w:bCs/>
          <w:sz w:val="22"/>
          <w:szCs w:val="22"/>
        </w:rPr>
        <w:t>consideration.</w:t>
      </w:r>
    </w:p>
    <w:p w:rsidR="007C024C" w:rsidRPr="00F61B47" w:rsidRDefault="007C024C" w:rsidP="00C550B8">
      <w:pPr>
        <w:pStyle w:val="Default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5B350A" w:rsidRPr="00657EF3" w:rsidRDefault="005B350A" w:rsidP="005B350A">
      <w:pPr>
        <w:pStyle w:val="Default"/>
        <w:jc w:val="both"/>
        <w:rPr>
          <w:rFonts w:asciiTheme="majorHAnsi" w:hAnsiTheme="majorHAnsi"/>
          <w:b/>
        </w:rPr>
      </w:pPr>
      <w:r w:rsidRPr="00657EF3">
        <w:rPr>
          <w:rFonts w:asciiTheme="majorHAnsi" w:hAnsiTheme="majorHAnsi"/>
          <w:b/>
        </w:rPr>
        <w:t>Nomination Forms</w:t>
      </w:r>
    </w:p>
    <w:p w:rsidR="005B350A" w:rsidRPr="00CB2C16" w:rsidRDefault="005B350A" w:rsidP="005B350A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CB2C16">
        <w:rPr>
          <w:rFonts w:asciiTheme="majorHAnsi" w:hAnsiTheme="majorHAnsi"/>
          <w:bCs/>
          <w:sz w:val="22"/>
          <w:szCs w:val="22"/>
        </w:rPr>
        <w:t xml:space="preserve">Nominations </w:t>
      </w:r>
      <w:r w:rsidR="00CB2C16" w:rsidRPr="00CB2C16">
        <w:rPr>
          <w:rFonts w:asciiTheme="majorHAnsi" w:hAnsiTheme="majorHAnsi"/>
          <w:bCs/>
          <w:sz w:val="22"/>
          <w:szCs w:val="22"/>
        </w:rPr>
        <w:t xml:space="preserve">must be </w:t>
      </w:r>
      <w:r w:rsidRPr="00CB2C16">
        <w:rPr>
          <w:rFonts w:asciiTheme="majorHAnsi" w:hAnsiTheme="majorHAnsi"/>
          <w:bCs/>
          <w:sz w:val="22"/>
          <w:szCs w:val="22"/>
        </w:rPr>
        <w:t>submitted</w:t>
      </w:r>
      <w:r w:rsidR="00CB2C16" w:rsidRPr="00CB2C16">
        <w:rPr>
          <w:rFonts w:asciiTheme="majorHAnsi" w:hAnsiTheme="majorHAnsi"/>
          <w:bCs/>
          <w:sz w:val="22"/>
          <w:szCs w:val="22"/>
        </w:rPr>
        <w:t xml:space="preserve"> in electronic form</w:t>
      </w:r>
      <w:r w:rsidRPr="00CB2C16">
        <w:rPr>
          <w:rFonts w:asciiTheme="majorHAnsi" w:hAnsiTheme="majorHAnsi"/>
          <w:bCs/>
          <w:sz w:val="22"/>
          <w:szCs w:val="22"/>
        </w:rPr>
        <w:t xml:space="preserve"> by participating Boards of Education </w:t>
      </w:r>
      <w:r w:rsidR="00CB2C16" w:rsidRPr="00CB2C16">
        <w:rPr>
          <w:rFonts w:asciiTheme="majorHAnsi" w:hAnsiTheme="majorHAnsi"/>
          <w:bCs/>
          <w:sz w:val="22"/>
          <w:szCs w:val="22"/>
        </w:rPr>
        <w:t xml:space="preserve">and </w:t>
      </w:r>
      <w:r w:rsidRPr="00CB2C16">
        <w:rPr>
          <w:rFonts w:asciiTheme="majorHAnsi" w:hAnsiTheme="majorHAnsi"/>
          <w:bCs/>
          <w:sz w:val="22"/>
          <w:szCs w:val="22"/>
        </w:rPr>
        <w:t>must include the following:</w:t>
      </w:r>
    </w:p>
    <w:p w:rsidR="005B350A" w:rsidRPr="00CB2C16" w:rsidRDefault="005B350A" w:rsidP="005B350A">
      <w:pPr>
        <w:pStyle w:val="Default"/>
        <w:numPr>
          <w:ilvl w:val="0"/>
          <w:numId w:val="5"/>
        </w:numPr>
        <w:jc w:val="both"/>
        <w:rPr>
          <w:rFonts w:asciiTheme="majorHAnsi" w:hAnsiTheme="majorHAnsi"/>
          <w:bCs/>
          <w:sz w:val="22"/>
          <w:szCs w:val="22"/>
        </w:rPr>
      </w:pPr>
      <w:r w:rsidRPr="00CB2C16">
        <w:rPr>
          <w:rFonts w:asciiTheme="majorHAnsi" w:hAnsiTheme="majorHAnsi"/>
          <w:bCs/>
          <w:sz w:val="22"/>
          <w:szCs w:val="22"/>
        </w:rPr>
        <w:t>Completed Nomination Form</w:t>
      </w:r>
    </w:p>
    <w:p w:rsidR="005B350A" w:rsidRPr="00CB2C16" w:rsidRDefault="005B350A" w:rsidP="005B350A">
      <w:pPr>
        <w:pStyle w:val="Default"/>
        <w:numPr>
          <w:ilvl w:val="0"/>
          <w:numId w:val="5"/>
        </w:numPr>
        <w:jc w:val="both"/>
        <w:rPr>
          <w:rFonts w:asciiTheme="majorHAnsi" w:hAnsiTheme="majorHAnsi"/>
          <w:bCs/>
          <w:sz w:val="22"/>
          <w:szCs w:val="22"/>
        </w:rPr>
      </w:pPr>
      <w:r w:rsidRPr="00CB2C16">
        <w:rPr>
          <w:rFonts w:asciiTheme="majorHAnsi" w:hAnsiTheme="majorHAnsi"/>
          <w:bCs/>
          <w:sz w:val="22"/>
          <w:szCs w:val="22"/>
        </w:rPr>
        <w:t>Color photo of nominee suitable for copying</w:t>
      </w:r>
    </w:p>
    <w:p w:rsidR="005B350A" w:rsidRPr="00CB2C16" w:rsidRDefault="005B350A" w:rsidP="005B350A">
      <w:pPr>
        <w:pStyle w:val="Default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5B350A" w:rsidRDefault="005B350A" w:rsidP="007C024C">
      <w:pPr>
        <w:pStyle w:val="Default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Nomination Deadline</w:t>
      </w:r>
    </w:p>
    <w:p w:rsidR="005B350A" w:rsidRPr="00CB2C16" w:rsidRDefault="005B350A" w:rsidP="007C024C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CB2C16">
        <w:rPr>
          <w:rFonts w:asciiTheme="majorHAnsi" w:hAnsiTheme="majorHAnsi"/>
          <w:bCs/>
          <w:sz w:val="22"/>
          <w:szCs w:val="22"/>
        </w:rPr>
        <w:t xml:space="preserve">Deadline for receipt of each Board’s nomination is </w:t>
      </w:r>
      <w:r w:rsidR="00CB2C16" w:rsidRPr="00CB2C16">
        <w:rPr>
          <w:rFonts w:asciiTheme="majorHAnsi" w:hAnsiTheme="majorHAnsi"/>
          <w:bCs/>
          <w:sz w:val="22"/>
          <w:szCs w:val="22"/>
        </w:rPr>
        <w:t xml:space="preserve">5:00 p.m. </w:t>
      </w:r>
      <w:r w:rsidRPr="00CB2C16">
        <w:rPr>
          <w:rFonts w:asciiTheme="majorHAnsi" w:hAnsiTheme="majorHAnsi"/>
          <w:bCs/>
          <w:sz w:val="22"/>
          <w:szCs w:val="22"/>
        </w:rPr>
        <w:t>Friday</w:t>
      </w:r>
      <w:r w:rsidR="00DD5777">
        <w:rPr>
          <w:rFonts w:asciiTheme="majorHAnsi" w:hAnsiTheme="majorHAnsi"/>
          <w:bCs/>
          <w:sz w:val="22"/>
          <w:szCs w:val="22"/>
        </w:rPr>
        <w:t xml:space="preserve">, </w:t>
      </w:r>
      <w:r w:rsidR="001E758D">
        <w:rPr>
          <w:rFonts w:asciiTheme="majorHAnsi" w:hAnsiTheme="majorHAnsi"/>
          <w:bCs/>
          <w:sz w:val="22"/>
          <w:szCs w:val="22"/>
        </w:rPr>
        <w:t>April 21, 2017</w:t>
      </w:r>
    </w:p>
    <w:p w:rsidR="005B350A" w:rsidRPr="00CB2C16" w:rsidRDefault="005B350A" w:rsidP="007C024C">
      <w:pPr>
        <w:pStyle w:val="Default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7C024C" w:rsidRDefault="008E440A" w:rsidP="007C024C">
      <w:pPr>
        <w:pStyle w:val="Default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Regional </w:t>
      </w:r>
      <w:r w:rsidR="007C024C">
        <w:rPr>
          <w:rFonts w:asciiTheme="majorHAnsi" w:hAnsiTheme="majorHAnsi"/>
          <w:b/>
          <w:bCs/>
        </w:rPr>
        <w:t>Selection Committee</w:t>
      </w:r>
      <w:r>
        <w:rPr>
          <w:rFonts w:asciiTheme="majorHAnsi" w:hAnsiTheme="majorHAnsi"/>
          <w:b/>
          <w:bCs/>
        </w:rPr>
        <w:t>s</w:t>
      </w:r>
    </w:p>
    <w:p w:rsidR="007C024C" w:rsidRPr="00CB2C16" w:rsidRDefault="007C024C" w:rsidP="007C024C">
      <w:pPr>
        <w:pStyle w:val="Default"/>
        <w:jc w:val="both"/>
        <w:rPr>
          <w:rFonts w:asciiTheme="majorHAnsi" w:hAnsiTheme="majorHAnsi"/>
          <w:b/>
          <w:bCs/>
          <w:sz w:val="22"/>
          <w:szCs w:val="22"/>
        </w:rPr>
      </w:pPr>
      <w:r w:rsidRPr="00CB2C16">
        <w:rPr>
          <w:rFonts w:asciiTheme="majorHAnsi" w:hAnsiTheme="majorHAnsi"/>
          <w:bCs/>
          <w:sz w:val="22"/>
          <w:szCs w:val="22"/>
        </w:rPr>
        <w:t xml:space="preserve">The Region </w:t>
      </w:r>
      <w:r w:rsidR="002D5391" w:rsidRPr="00CB2C16">
        <w:rPr>
          <w:rFonts w:asciiTheme="majorHAnsi" w:hAnsiTheme="majorHAnsi"/>
          <w:bCs/>
          <w:sz w:val="22"/>
          <w:szCs w:val="22"/>
        </w:rPr>
        <w:t>O</w:t>
      </w:r>
      <w:r w:rsidRPr="00CB2C16">
        <w:rPr>
          <w:rFonts w:asciiTheme="majorHAnsi" w:hAnsiTheme="majorHAnsi"/>
          <w:bCs/>
          <w:sz w:val="22"/>
          <w:szCs w:val="22"/>
        </w:rPr>
        <w:t>fficers</w:t>
      </w:r>
      <w:r w:rsidR="002D5391" w:rsidRPr="00CB2C16">
        <w:rPr>
          <w:rFonts w:asciiTheme="majorHAnsi" w:hAnsiTheme="majorHAnsi"/>
          <w:bCs/>
          <w:sz w:val="22"/>
          <w:szCs w:val="22"/>
        </w:rPr>
        <w:t xml:space="preserve"> (President, Vice-President </w:t>
      </w:r>
      <w:r w:rsidR="00A36CC5" w:rsidRPr="00CB2C16">
        <w:rPr>
          <w:rFonts w:asciiTheme="majorHAnsi" w:hAnsiTheme="majorHAnsi"/>
          <w:bCs/>
          <w:sz w:val="22"/>
          <w:szCs w:val="22"/>
        </w:rPr>
        <w:t>and Secretary</w:t>
      </w:r>
      <w:r w:rsidR="002D5391" w:rsidRPr="00CB2C16">
        <w:rPr>
          <w:rFonts w:asciiTheme="majorHAnsi" w:hAnsiTheme="majorHAnsi"/>
          <w:bCs/>
          <w:sz w:val="22"/>
          <w:szCs w:val="22"/>
        </w:rPr>
        <w:t>)</w:t>
      </w:r>
      <w:r w:rsidRPr="00CB2C16">
        <w:rPr>
          <w:rFonts w:asciiTheme="majorHAnsi" w:hAnsiTheme="majorHAnsi"/>
          <w:bCs/>
          <w:sz w:val="22"/>
          <w:szCs w:val="22"/>
        </w:rPr>
        <w:t xml:space="preserve"> from each </w:t>
      </w:r>
      <w:r w:rsidR="002D5391" w:rsidRPr="00CB2C16">
        <w:rPr>
          <w:rFonts w:asciiTheme="majorHAnsi" w:hAnsiTheme="majorHAnsi"/>
          <w:bCs/>
          <w:sz w:val="22"/>
          <w:szCs w:val="22"/>
        </w:rPr>
        <w:t xml:space="preserve">of </w:t>
      </w:r>
      <w:r w:rsidRPr="00CB2C16">
        <w:rPr>
          <w:rFonts w:asciiTheme="majorHAnsi" w:hAnsiTheme="majorHAnsi"/>
          <w:bCs/>
          <w:sz w:val="22"/>
          <w:szCs w:val="22"/>
        </w:rPr>
        <w:t>NMSBA</w:t>
      </w:r>
      <w:r w:rsidR="002D5391" w:rsidRPr="00CB2C16">
        <w:rPr>
          <w:rFonts w:asciiTheme="majorHAnsi" w:hAnsiTheme="majorHAnsi"/>
          <w:bCs/>
          <w:sz w:val="22"/>
          <w:szCs w:val="22"/>
        </w:rPr>
        <w:t>’s eight r</w:t>
      </w:r>
      <w:r w:rsidRPr="00CB2C16">
        <w:rPr>
          <w:rFonts w:asciiTheme="majorHAnsi" w:hAnsiTheme="majorHAnsi"/>
          <w:bCs/>
          <w:sz w:val="22"/>
          <w:szCs w:val="22"/>
        </w:rPr>
        <w:t>egion</w:t>
      </w:r>
      <w:r w:rsidR="002D5391" w:rsidRPr="00CB2C16">
        <w:rPr>
          <w:rFonts w:asciiTheme="majorHAnsi" w:hAnsiTheme="majorHAnsi"/>
          <w:bCs/>
          <w:sz w:val="22"/>
          <w:szCs w:val="22"/>
        </w:rPr>
        <w:t>s</w:t>
      </w:r>
      <w:r w:rsidRPr="00CB2C16">
        <w:rPr>
          <w:rFonts w:asciiTheme="majorHAnsi" w:hAnsiTheme="majorHAnsi"/>
          <w:bCs/>
          <w:sz w:val="22"/>
          <w:szCs w:val="22"/>
        </w:rPr>
        <w:t xml:space="preserve"> will serve as the selection committee for the region.</w:t>
      </w:r>
    </w:p>
    <w:p w:rsidR="007C024C" w:rsidRPr="00CB2C16" w:rsidRDefault="007C024C" w:rsidP="007C024C">
      <w:pPr>
        <w:pStyle w:val="Default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7C024C" w:rsidRPr="007C024C" w:rsidRDefault="007C024C" w:rsidP="007C024C">
      <w:pPr>
        <w:pStyle w:val="Default"/>
        <w:jc w:val="both"/>
        <w:rPr>
          <w:rFonts w:asciiTheme="majorHAnsi" w:hAnsiTheme="majorHAnsi"/>
        </w:rPr>
      </w:pPr>
      <w:r w:rsidRPr="007C024C">
        <w:rPr>
          <w:rFonts w:asciiTheme="majorHAnsi" w:hAnsiTheme="majorHAnsi"/>
          <w:b/>
          <w:bCs/>
        </w:rPr>
        <w:t xml:space="preserve">Selection of Recipients </w:t>
      </w:r>
    </w:p>
    <w:p w:rsidR="007C024C" w:rsidRPr="00CB2C16" w:rsidRDefault="00165E69" w:rsidP="007C024C">
      <w:pPr>
        <w:pStyle w:val="Defaul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</w:t>
      </w:r>
      <w:r w:rsidR="00DD5777">
        <w:rPr>
          <w:rFonts w:asciiTheme="majorHAnsi" w:hAnsiTheme="majorHAnsi"/>
          <w:sz w:val="22"/>
          <w:szCs w:val="22"/>
        </w:rPr>
        <w:t>Regional Selection</w:t>
      </w:r>
      <w:r>
        <w:rPr>
          <w:rFonts w:asciiTheme="majorHAnsi" w:hAnsiTheme="majorHAnsi"/>
          <w:sz w:val="22"/>
          <w:szCs w:val="22"/>
        </w:rPr>
        <w:t xml:space="preserve"> Committee will review and c</w:t>
      </w:r>
      <w:r w:rsidR="00CC309D" w:rsidRPr="00CB2C16">
        <w:rPr>
          <w:rFonts w:asciiTheme="majorHAnsi" w:hAnsiTheme="majorHAnsi"/>
          <w:sz w:val="22"/>
          <w:szCs w:val="22"/>
        </w:rPr>
        <w:t>onsider</w:t>
      </w:r>
      <w:r w:rsidR="00A36CC5" w:rsidRPr="00CB2C16">
        <w:rPr>
          <w:rFonts w:asciiTheme="majorHAnsi" w:hAnsiTheme="majorHAnsi"/>
          <w:sz w:val="22"/>
          <w:szCs w:val="22"/>
        </w:rPr>
        <w:t xml:space="preserve"> </w:t>
      </w:r>
      <w:r w:rsidR="005B350A" w:rsidRPr="00CB2C16">
        <w:rPr>
          <w:rFonts w:asciiTheme="majorHAnsi" w:hAnsiTheme="majorHAnsi"/>
          <w:sz w:val="22"/>
          <w:szCs w:val="22"/>
        </w:rPr>
        <w:t xml:space="preserve">each nomination received from their region </w:t>
      </w:r>
      <w:r>
        <w:rPr>
          <w:rFonts w:asciiTheme="majorHAnsi" w:hAnsiTheme="majorHAnsi"/>
          <w:sz w:val="22"/>
          <w:szCs w:val="22"/>
        </w:rPr>
        <w:t xml:space="preserve">and make selections based on </w:t>
      </w:r>
      <w:r w:rsidR="00A36CC5" w:rsidRPr="00CB2C16">
        <w:rPr>
          <w:rFonts w:asciiTheme="majorHAnsi" w:hAnsiTheme="majorHAnsi"/>
          <w:sz w:val="22"/>
          <w:szCs w:val="22"/>
        </w:rPr>
        <w:t>the following criteria</w:t>
      </w:r>
      <w:r w:rsidR="007C024C" w:rsidRPr="00CB2C16">
        <w:rPr>
          <w:rFonts w:asciiTheme="majorHAnsi" w:hAnsiTheme="majorHAnsi"/>
          <w:sz w:val="22"/>
          <w:szCs w:val="22"/>
        </w:rPr>
        <w:t xml:space="preserve">: </w:t>
      </w:r>
    </w:p>
    <w:p w:rsidR="007C024C" w:rsidRPr="00CB2C16" w:rsidRDefault="00657EF3" w:rsidP="00657EF3">
      <w:pPr>
        <w:pStyle w:val="Defaul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CB2C16">
        <w:rPr>
          <w:rFonts w:asciiTheme="majorHAnsi" w:hAnsiTheme="majorHAnsi"/>
          <w:sz w:val="22"/>
          <w:szCs w:val="22"/>
        </w:rPr>
        <w:t xml:space="preserve">Demonstrated </w:t>
      </w:r>
      <w:r w:rsidR="007C024C" w:rsidRPr="00CB2C16">
        <w:rPr>
          <w:rFonts w:asciiTheme="majorHAnsi" w:hAnsiTheme="majorHAnsi"/>
          <w:sz w:val="22"/>
          <w:szCs w:val="22"/>
        </w:rPr>
        <w:t xml:space="preserve">Leadership </w:t>
      </w:r>
    </w:p>
    <w:p w:rsidR="007C024C" w:rsidRPr="00CB2C16" w:rsidRDefault="007C024C" w:rsidP="00657EF3">
      <w:pPr>
        <w:pStyle w:val="Defaul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CB2C16">
        <w:rPr>
          <w:rFonts w:asciiTheme="majorHAnsi" w:hAnsiTheme="majorHAnsi"/>
          <w:sz w:val="22"/>
          <w:szCs w:val="22"/>
        </w:rPr>
        <w:t xml:space="preserve">Academic </w:t>
      </w:r>
      <w:r w:rsidR="00657EF3" w:rsidRPr="00CB2C16">
        <w:rPr>
          <w:rFonts w:asciiTheme="majorHAnsi" w:hAnsiTheme="majorHAnsi"/>
          <w:sz w:val="22"/>
          <w:szCs w:val="22"/>
        </w:rPr>
        <w:t>Performance</w:t>
      </w:r>
      <w:r w:rsidRPr="00CB2C16">
        <w:rPr>
          <w:rFonts w:asciiTheme="majorHAnsi" w:hAnsiTheme="majorHAnsi"/>
          <w:sz w:val="22"/>
          <w:szCs w:val="22"/>
        </w:rPr>
        <w:t xml:space="preserve"> </w:t>
      </w:r>
    </w:p>
    <w:p w:rsidR="007C024C" w:rsidRPr="00CB2C16" w:rsidRDefault="00657EF3" w:rsidP="00657EF3">
      <w:pPr>
        <w:pStyle w:val="Defaul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CB2C16">
        <w:rPr>
          <w:rFonts w:asciiTheme="majorHAnsi" w:hAnsiTheme="majorHAnsi"/>
          <w:sz w:val="22"/>
          <w:szCs w:val="22"/>
        </w:rPr>
        <w:t>Community Involvement</w:t>
      </w:r>
      <w:r w:rsidR="007C024C" w:rsidRPr="00CB2C16">
        <w:rPr>
          <w:rFonts w:asciiTheme="majorHAnsi" w:hAnsiTheme="majorHAnsi"/>
          <w:sz w:val="22"/>
          <w:szCs w:val="22"/>
        </w:rPr>
        <w:t xml:space="preserve"> </w:t>
      </w:r>
    </w:p>
    <w:p w:rsidR="007C024C" w:rsidRPr="00CB2C16" w:rsidRDefault="007C024C" w:rsidP="00657EF3">
      <w:pPr>
        <w:pStyle w:val="Defaul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CB2C16">
        <w:rPr>
          <w:rFonts w:asciiTheme="majorHAnsi" w:hAnsiTheme="majorHAnsi"/>
          <w:sz w:val="22"/>
          <w:szCs w:val="22"/>
        </w:rPr>
        <w:t xml:space="preserve">Extra Curricular Activities </w:t>
      </w:r>
    </w:p>
    <w:p w:rsidR="007C024C" w:rsidRPr="00F61B47" w:rsidRDefault="007C024C" w:rsidP="00C550B8">
      <w:pPr>
        <w:pStyle w:val="Default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B506E3" w:rsidRPr="007C024C" w:rsidRDefault="005B350A" w:rsidP="00C550B8">
      <w:pPr>
        <w:pStyle w:val="Default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Number of </w:t>
      </w:r>
      <w:r w:rsidR="00B506E3" w:rsidRPr="007C024C">
        <w:rPr>
          <w:rFonts w:asciiTheme="majorHAnsi" w:hAnsiTheme="majorHAnsi"/>
          <w:b/>
          <w:bCs/>
        </w:rPr>
        <w:t>Scholarship</w:t>
      </w:r>
      <w:r w:rsidR="00F61B47">
        <w:rPr>
          <w:rFonts w:asciiTheme="majorHAnsi" w:hAnsiTheme="majorHAnsi"/>
          <w:b/>
          <w:bCs/>
        </w:rPr>
        <w:t>s</w:t>
      </w:r>
      <w:r w:rsidR="00B506E3" w:rsidRPr="007C024C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>and Amounts</w:t>
      </w:r>
      <w:r w:rsidR="00B506E3" w:rsidRPr="007C024C">
        <w:rPr>
          <w:rFonts w:asciiTheme="majorHAnsi" w:hAnsiTheme="majorHAnsi"/>
          <w:b/>
          <w:bCs/>
        </w:rPr>
        <w:t xml:space="preserve"> </w:t>
      </w:r>
    </w:p>
    <w:p w:rsidR="00B506E3" w:rsidRPr="00CB2C16" w:rsidRDefault="00B506E3" w:rsidP="007F77AA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CB2C16">
        <w:rPr>
          <w:rFonts w:asciiTheme="majorHAnsi" w:hAnsiTheme="majorHAnsi"/>
          <w:sz w:val="22"/>
          <w:szCs w:val="22"/>
        </w:rPr>
        <w:t xml:space="preserve">The number </w:t>
      </w:r>
      <w:r w:rsidR="00A36CC5" w:rsidRPr="00CB2C16">
        <w:rPr>
          <w:rFonts w:asciiTheme="majorHAnsi" w:hAnsiTheme="majorHAnsi"/>
          <w:sz w:val="22"/>
          <w:szCs w:val="22"/>
        </w:rPr>
        <w:t xml:space="preserve">and </w:t>
      </w:r>
      <w:r w:rsidR="00657EF3" w:rsidRPr="00CB2C16">
        <w:rPr>
          <w:rFonts w:asciiTheme="majorHAnsi" w:hAnsiTheme="majorHAnsi"/>
          <w:sz w:val="22"/>
          <w:szCs w:val="22"/>
        </w:rPr>
        <w:t xml:space="preserve">dollar </w:t>
      </w:r>
      <w:r w:rsidR="00A36CC5" w:rsidRPr="00CB2C16">
        <w:rPr>
          <w:rFonts w:asciiTheme="majorHAnsi" w:hAnsiTheme="majorHAnsi"/>
          <w:sz w:val="22"/>
          <w:szCs w:val="22"/>
        </w:rPr>
        <w:t xml:space="preserve">amount </w:t>
      </w:r>
      <w:r w:rsidRPr="00CB2C16">
        <w:rPr>
          <w:rFonts w:asciiTheme="majorHAnsi" w:hAnsiTheme="majorHAnsi"/>
          <w:sz w:val="22"/>
          <w:szCs w:val="22"/>
        </w:rPr>
        <w:t>of scholarship award</w:t>
      </w:r>
      <w:r w:rsidR="00CC309D" w:rsidRPr="00CB2C16">
        <w:rPr>
          <w:rFonts w:asciiTheme="majorHAnsi" w:hAnsiTheme="majorHAnsi"/>
          <w:sz w:val="22"/>
          <w:szCs w:val="22"/>
        </w:rPr>
        <w:t>s</w:t>
      </w:r>
      <w:r w:rsidRPr="00CB2C16">
        <w:rPr>
          <w:rFonts w:asciiTheme="majorHAnsi" w:hAnsiTheme="majorHAnsi"/>
          <w:sz w:val="22"/>
          <w:szCs w:val="22"/>
        </w:rPr>
        <w:t xml:space="preserve"> per year </w:t>
      </w:r>
      <w:r w:rsidR="00A36CC5" w:rsidRPr="00CB2C16">
        <w:rPr>
          <w:rFonts w:asciiTheme="majorHAnsi" w:hAnsiTheme="majorHAnsi"/>
          <w:sz w:val="22"/>
          <w:szCs w:val="22"/>
        </w:rPr>
        <w:t>will be</w:t>
      </w:r>
      <w:r w:rsidRPr="00CB2C16">
        <w:rPr>
          <w:rFonts w:asciiTheme="majorHAnsi" w:hAnsiTheme="majorHAnsi"/>
          <w:sz w:val="22"/>
          <w:szCs w:val="22"/>
        </w:rPr>
        <w:t xml:space="preserve"> determined by the availability of funds and may vary from year to year. </w:t>
      </w:r>
      <w:r w:rsidR="00A36CC5" w:rsidRPr="00CB2C16">
        <w:rPr>
          <w:rFonts w:asciiTheme="majorHAnsi" w:hAnsiTheme="majorHAnsi"/>
          <w:sz w:val="22"/>
          <w:szCs w:val="22"/>
        </w:rPr>
        <w:t>In 201</w:t>
      </w:r>
      <w:r w:rsidR="001E758D">
        <w:rPr>
          <w:rFonts w:asciiTheme="majorHAnsi" w:hAnsiTheme="majorHAnsi"/>
          <w:sz w:val="22"/>
          <w:szCs w:val="22"/>
        </w:rPr>
        <w:t>7</w:t>
      </w:r>
      <w:r w:rsidR="00A36CC5" w:rsidRPr="00CB2C16">
        <w:rPr>
          <w:rFonts w:asciiTheme="majorHAnsi" w:hAnsiTheme="majorHAnsi"/>
          <w:sz w:val="22"/>
          <w:szCs w:val="22"/>
        </w:rPr>
        <w:t xml:space="preserve"> NMSBA </w:t>
      </w:r>
      <w:r w:rsidR="00657EF3" w:rsidRPr="00CB2C16">
        <w:rPr>
          <w:rFonts w:asciiTheme="majorHAnsi" w:hAnsiTheme="majorHAnsi"/>
          <w:sz w:val="22"/>
          <w:szCs w:val="22"/>
        </w:rPr>
        <w:t xml:space="preserve">plans to </w:t>
      </w:r>
      <w:r w:rsidR="00A36CC5" w:rsidRPr="00CB2C16">
        <w:rPr>
          <w:rFonts w:asciiTheme="majorHAnsi" w:hAnsiTheme="majorHAnsi"/>
          <w:sz w:val="22"/>
          <w:szCs w:val="22"/>
        </w:rPr>
        <w:t xml:space="preserve">award </w:t>
      </w:r>
      <w:r w:rsidR="007F77AA">
        <w:rPr>
          <w:rFonts w:asciiTheme="majorHAnsi" w:hAnsiTheme="majorHAnsi"/>
          <w:sz w:val="22"/>
          <w:szCs w:val="22"/>
        </w:rPr>
        <w:t>8</w:t>
      </w:r>
      <w:r w:rsidR="00CC309D" w:rsidRPr="00CB2C16">
        <w:rPr>
          <w:rFonts w:asciiTheme="majorHAnsi" w:hAnsiTheme="majorHAnsi"/>
          <w:sz w:val="22"/>
          <w:szCs w:val="22"/>
        </w:rPr>
        <w:t>-</w:t>
      </w:r>
      <w:r w:rsidR="005B350A" w:rsidRPr="00CB2C16">
        <w:rPr>
          <w:rFonts w:asciiTheme="majorHAnsi" w:hAnsiTheme="majorHAnsi"/>
          <w:sz w:val="22"/>
          <w:szCs w:val="22"/>
        </w:rPr>
        <w:t>$</w:t>
      </w:r>
      <w:r w:rsidR="00657EF3" w:rsidRPr="00CB2C16">
        <w:rPr>
          <w:rFonts w:asciiTheme="majorHAnsi" w:hAnsiTheme="majorHAnsi"/>
          <w:sz w:val="22"/>
          <w:szCs w:val="22"/>
        </w:rPr>
        <w:t xml:space="preserve">1,000 </w:t>
      </w:r>
      <w:r w:rsidR="00A36CC5" w:rsidRPr="00CB2C16">
        <w:rPr>
          <w:rFonts w:asciiTheme="majorHAnsi" w:hAnsiTheme="majorHAnsi"/>
          <w:sz w:val="22"/>
          <w:szCs w:val="22"/>
        </w:rPr>
        <w:t>scholarships</w:t>
      </w:r>
      <w:r w:rsidR="007F77AA">
        <w:rPr>
          <w:rFonts w:asciiTheme="majorHAnsi" w:hAnsiTheme="majorHAnsi"/>
          <w:sz w:val="22"/>
          <w:szCs w:val="22"/>
        </w:rPr>
        <w:t>, 1 per region.</w:t>
      </w:r>
      <w:r w:rsidR="00A36CC5" w:rsidRPr="00CB2C16">
        <w:rPr>
          <w:rFonts w:asciiTheme="majorHAnsi" w:hAnsiTheme="majorHAnsi"/>
          <w:sz w:val="22"/>
          <w:szCs w:val="22"/>
        </w:rPr>
        <w:t xml:space="preserve"> </w:t>
      </w:r>
    </w:p>
    <w:p w:rsidR="00657EF3" w:rsidRPr="00CB2C16" w:rsidRDefault="00657EF3" w:rsidP="00C550B8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5B350A" w:rsidRDefault="005B350A" w:rsidP="00C550B8">
      <w:pPr>
        <w:pStyle w:val="Default"/>
        <w:jc w:val="both"/>
        <w:rPr>
          <w:rFonts w:asciiTheme="majorHAnsi" w:hAnsiTheme="majorHAnsi"/>
          <w:b/>
        </w:rPr>
      </w:pPr>
      <w:r w:rsidRPr="005B350A">
        <w:rPr>
          <w:rFonts w:asciiTheme="majorHAnsi" w:hAnsiTheme="majorHAnsi"/>
          <w:b/>
        </w:rPr>
        <w:t xml:space="preserve">Presentation of </w:t>
      </w:r>
      <w:r w:rsidR="00F61B47">
        <w:rPr>
          <w:rFonts w:asciiTheme="majorHAnsi" w:hAnsiTheme="majorHAnsi"/>
          <w:b/>
        </w:rPr>
        <w:t xml:space="preserve">Scholarship </w:t>
      </w:r>
      <w:r w:rsidRPr="005B350A">
        <w:rPr>
          <w:rFonts w:asciiTheme="majorHAnsi" w:hAnsiTheme="majorHAnsi"/>
          <w:b/>
        </w:rPr>
        <w:t>Awards</w:t>
      </w:r>
    </w:p>
    <w:p w:rsidR="005B350A" w:rsidRDefault="005B350A" w:rsidP="00C550B8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CB2C16">
        <w:rPr>
          <w:rFonts w:asciiTheme="majorHAnsi" w:hAnsiTheme="majorHAnsi"/>
          <w:sz w:val="22"/>
          <w:szCs w:val="22"/>
        </w:rPr>
        <w:t>Scholarship</w:t>
      </w:r>
      <w:r w:rsidR="00F61B47" w:rsidRPr="00CB2C16">
        <w:rPr>
          <w:rFonts w:asciiTheme="majorHAnsi" w:hAnsiTheme="majorHAnsi"/>
          <w:sz w:val="22"/>
          <w:szCs w:val="22"/>
        </w:rPr>
        <w:t xml:space="preserve"> awards will be </w:t>
      </w:r>
      <w:r w:rsidR="005E6894">
        <w:rPr>
          <w:rFonts w:asciiTheme="majorHAnsi" w:hAnsiTheme="majorHAnsi"/>
          <w:sz w:val="22"/>
          <w:szCs w:val="22"/>
        </w:rPr>
        <w:t>announced</w:t>
      </w:r>
      <w:r w:rsidR="00F61B47" w:rsidRPr="00CB2C16">
        <w:rPr>
          <w:rFonts w:asciiTheme="majorHAnsi" w:hAnsiTheme="majorHAnsi"/>
          <w:sz w:val="22"/>
          <w:szCs w:val="22"/>
        </w:rPr>
        <w:t xml:space="preserve"> at the Annual NMSBA School Law Conference Luncheon which will be held Friday, June </w:t>
      </w:r>
      <w:r w:rsidR="001E758D">
        <w:rPr>
          <w:rFonts w:asciiTheme="majorHAnsi" w:hAnsiTheme="majorHAnsi"/>
          <w:sz w:val="22"/>
          <w:szCs w:val="22"/>
        </w:rPr>
        <w:t>9</w:t>
      </w:r>
      <w:r w:rsidR="007F77AA">
        <w:rPr>
          <w:rFonts w:asciiTheme="majorHAnsi" w:hAnsiTheme="majorHAnsi"/>
          <w:sz w:val="22"/>
          <w:szCs w:val="22"/>
        </w:rPr>
        <w:t>, 201</w:t>
      </w:r>
      <w:r w:rsidR="001E758D">
        <w:rPr>
          <w:rFonts w:asciiTheme="majorHAnsi" w:hAnsiTheme="majorHAnsi"/>
          <w:sz w:val="22"/>
          <w:szCs w:val="22"/>
        </w:rPr>
        <w:t>7</w:t>
      </w:r>
      <w:bookmarkStart w:id="0" w:name="_GoBack"/>
      <w:bookmarkEnd w:id="0"/>
      <w:r w:rsidR="00F61B47" w:rsidRPr="00CB2C16">
        <w:rPr>
          <w:rFonts w:asciiTheme="majorHAnsi" w:hAnsiTheme="majorHAnsi"/>
          <w:sz w:val="22"/>
          <w:szCs w:val="22"/>
        </w:rPr>
        <w:t xml:space="preserve"> at the Hotel Albuquerque. </w:t>
      </w:r>
      <w:r w:rsidRPr="00CB2C16">
        <w:rPr>
          <w:rFonts w:asciiTheme="majorHAnsi" w:hAnsiTheme="majorHAnsi"/>
          <w:sz w:val="22"/>
          <w:szCs w:val="22"/>
        </w:rPr>
        <w:t xml:space="preserve"> </w:t>
      </w:r>
    </w:p>
    <w:p w:rsidR="00CC657F" w:rsidRDefault="00CC657F" w:rsidP="00C550B8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CC657F" w:rsidRDefault="00CC657F" w:rsidP="00C550B8">
      <w:pPr>
        <w:pStyle w:val="Default"/>
        <w:jc w:val="both"/>
        <w:rPr>
          <w:rFonts w:asciiTheme="majorHAnsi" w:hAnsiTheme="majorHAnsi"/>
          <w:b/>
        </w:rPr>
      </w:pPr>
      <w:r w:rsidRPr="00CC657F">
        <w:rPr>
          <w:rFonts w:asciiTheme="majorHAnsi" w:hAnsiTheme="majorHAnsi"/>
          <w:b/>
        </w:rPr>
        <w:t>Use of Funds</w:t>
      </w:r>
    </w:p>
    <w:p w:rsidR="00CC657F" w:rsidRPr="00CC657F" w:rsidRDefault="00CC657F" w:rsidP="00C550B8">
      <w:pPr>
        <w:pStyle w:val="Defaul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Scholarship funds may be utilized to pay tuition, fees, books, or other </w:t>
      </w:r>
      <w:r w:rsidR="00EE47D6">
        <w:rPr>
          <w:rFonts w:asciiTheme="majorHAnsi" w:hAnsiTheme="majorHAnsi"/>
          <w:sz w:val="22"/>
          <w:szCs w:val="22"/>
        </w:rPr>
        <w:t>education related expenses.</w:t>
      </w:r>
      <w:r>
        <w:rPr>
          <w:rFonts w:asciiTheme="majorHAnsi" w:hAnsiTheme="majorHAnsi"/>
          <w:sz w:val="22"/>
          <w:szCs w:val="22"/>
        </w:rPr>
        <w:t xml:space="preserve"> </w:t>
      </w:r>
    </w:p>
    <w:sectPr w:rsidR="00CC657F" w:rsidRPr="00CC657F" w:rsidSect="00F61B4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719E"/>
    <w:multiLevelType w:val="hybridMultilevel"/>
    <w:tmpl w:val="03B48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965FBD"/>
    <w:multiLevelType w:val="hybridMultilevel"/>
    <w:tmpl w:val="66A67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878DC"/>
    <w:multiLevelType w:val="hybridMultilevel"/>
    <w:tmpl w:val="F28EE65C"/>
    <w:lvl w:ilvl="0" w:tplc="9B987DD6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474C17"/>
    <w:multiLevelType w:val="hybridMultilevel"/>
    <w:tmpl w:val="C9CAC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621BF"/>
    <w:multiLevelType w:val="hybridMultilevel"/>
    <w:tmpl w:val="C2085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E3"/>
    <w:rsid w:val="0005721A"/>
    <w:rsid w:val="0013792E"/>
    <w:rsid w:val="00165E69"/>
    <w:rsid w:val="001A0F41"/>
    <w:rsid w:val="001E758D"/>
    <w:rsid w:val="002D5391"/>
    <w:rsid w:val="00395F00"/>
    <w:rsid w:val="00543087"/>
    <w:rsid w:val="005B350A"/>
    <w:rsid w:val="005E6894"/>
    <w:rsid w:val="00637504"/>
    <w:rsid w:val="00657EF3"/>
    <w:rsid w:val="006760A3"/>
    <w:rsid w:val="007C024C"/>
    <w:rsid w:val="007F77AA"/>
    <w:rsid w:val="008C363A"/>
    <w:rsid w:val="008E440A"/>
    <w:rsid w:val="009C1B33"/>
    <w:rsid w:val="00A36CC5"/>
    <w:rsid w:val="00B2313D"/>
    <w:rsid w:val="00B506E3"/>
    <w:rsid w:val="00C550B8"/>
    <w:rsid w:val="00CB2C16"/>
    <w:rsid w:val="00CC309D"/>
    <w:rsid w:val="00CC657F"/>
    <w:rsid w:val="00DD5777"/>
    <w:rsid w:val="00E1063A"/>
    <w:rsid w:val="00EC4A13"/>
    <w:rsid w:val="00EE47D6"/>
    <w:rsid w:val="00F6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FD1394-01F2-4EAD-907C-DD866649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06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Guillen</dc:creator>
  <cp:lastModifiedBy>Wendy Sawyer</cp:lastModifiedBy>
  <cp:revision>2</cp:revision>
  <cp:lastPrinted>2012-03-22T21:18:00Z</cp:lastPrinted>
  <dcterms:created xsi:type="dcterms:W3CDTF">2016-11-29T18:57:00Z</dcterms:created>
  <dcterms:modified xsi:type="dcterms:W3CDTF">2016-11-29T18:57:00Z</dcterms:modified>
</cp:coreProperties>
</file>